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გაცვლის (ბარტერის)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[პირველი მხარე დასახელება/სახელი] (ს/ნ ან პ/ნ [პირველი მხარე ს/ნ ან პ/ნ]), შემდგომ — „პირველი მხარე“, და მეორე მხრივ, [მეორე მხარე დასახელება/სახელი] (ს/ნ ან პ/ნ [მეორე მხარე ს/ნ ან პ/ნ]), შემდგომ — „მეორე მხარე“,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გაცვლის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პირველი მხარე გადასცემს [პირველი მხარის გადასაცემი ქონება]; სანაცვლოდ მეორე მხარე გადასცემს [მეორე მხარის გადასაცემი ქონება].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მხარეები ამოწმებენ თითოეული ქონების საკუთრებას, შეზღუდვებსა და მისი გადაცემისთვის საჭირო ფორმას.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გადაცემა და ღირებულება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ორივე გადაცემა სრულდება შემდეგ ადგილას და ვადაში: [გადაცემის ადგილი და ვადა], მიღება-ჩაბარების დადასტურებით.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ღირებულების სხვაობა, თუ არსებობს, ანაზღაურდება ასე: [ფასთა სხვაობის ანაზღაურების პირობა].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მდგომარეობა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ქონების დათვალიერებისა და ნაკლის დაფიქსირების წესი: [მდგომარეობა/ნაკლის შემოწმება].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გადაცემის დაგვიანების ან ნაკლის შემთხვევაში მხარეები იყენებენ შეთანხმებულ და კანონით დაშვებულ მოთხოვნებს.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ქონების გადაცემის დაგვიანებისას დაზარალებული მხარე წერილობით ითხოვს გადაცემას გონივრულ ვადაში; შეუსრულებლობისას შეუძლია გაცვლის მოშლა და თავისი ქონების დაბრუნების მოთხოვნა.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ნივთის ნაკლის ან უფლებრივი შეზღუდვის აღმოჩენისას მხარე ატყობინებს მეორეს, ითხოვს ნაკლის გამოსწორებას ან შესაბამის დაკმაყოფილებას და დადასტურებული ზიანის ანაზღაურებას კანონით დაშვებულ ფარგლებში.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პირველი მხარე: __________                              მეორე მხარე: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