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შპს-ის წილის ნასყიდობის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თარიღი [დადების თარიღი]. გამყიდველი: [გამყიდველი] (პ/ნ ან ს/ნ [გამყიდველის პ/ნ ან ს/ნ]); მყიდველი: [მყიდველი] (პ/ნ ან ს/ნ [მყიდველის პ/ნ ან ს/ნ]).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გასხვისების საგანი და ფასი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[საზოგადოება]-ში (ს/ნ [საზოგადოების ს/ნ]) გასასხვისებელი წილია [გასაყიდი წილი (%)]%; ფასი: [ფასი (ლარი)] ლარი. ანგარიშსწორების წესი: [გადახდის წესი].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რეგისტრაცია და შესრულება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მხარეები გეგმავენ რეესტრში ცვლილების გაფორმებას შემდეგი პირობითა და გზით: [რეესტრში რეგისტრაციის პირობა და გზა]. ხელმოწერა თავისთავად არ ადასტურებს რეესტრის ჩანაწერის ცვლილებას; უფლებრივი მდგომარეობა გადაამოწმეთ შესაბამის რეესტრში.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გადახდისა და რეგისტრაციის დოკუმენტები მხარეებმა ერთმანეთს გადასცენ შეთანხმებული წესით. მხარეთა ხელმოწერები: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